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Василівський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273,4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заплановано капітальний ремонт шляхопроводу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18 013,7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Проект капітального ремонту знаходиться на експертизі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– Дніпрорудне 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Аукціон серед учасників по об’єкту відбувся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09.06.2020.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Визначений переможець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ДОРРЕМ ТЕХНОЛОГІЇ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Укладено договір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26.06.2020,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сума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559,95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Дата початку робіт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06.07.2020.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102,8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080209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Дніпрорудне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080210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Каховське море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Михайлівка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Орлянське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Відножене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1185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Тополине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Ул’янівка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Мала Білозерка – Мехтік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2871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орієнтовна вартість робіт  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2010,0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ямковий ремонт планується по автодорогам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Приморське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Степногірськ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Малі Щербаки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проведено роботи з вирубки порослі та планування узбіччя по автодорозі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«ГРІНВЕЙ» виконано роботи з видалення порослі та дерев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Криниця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11 706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861,7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покосу трав на узбіччі 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автодорогах 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Підгірненською сільською радою заплановано ремонт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Переможне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Жереб’янки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Коновалова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080221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Гладке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Грозове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виконання даних робіт проведено окремий тендер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укладено договір з ТОВ «Ландшафт» від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24.06.2020.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765,1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Скельківською сільською радою заплановано ремонт автодороги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080208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Першотравневе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Малобілозерською сільською радою заплановано ремонт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Тополине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Ул’янівка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Мала 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Мехтік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080233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-08-17/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1 000,0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ведуться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Степногірською селищною радою заплановано ремонт автодороги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Степногірськ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Малі Щербаки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селищної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